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7FF4" w14:textId="00E1986A" w:rsidR="005B5AD2" w:rsidRPr="005B5AD2" w:rsidRDefault="005B5AD2" w:rsidP="005B5AD2">
      <w:pPr>
        <w:spacing w:before="0" w:after="0" w:line="240" w:lineRule="auto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5B5AD2">
        <w:rPr>
          <w:rFonts w:eastAsia="Times New Roman" w:cs="Times New Roman"/>
          <w:b/>
          <w:bCs/>
          <w:spacing w:val="-2"/>
          <w:szCs w:val="28"/>
          <w:lang w:eastAsia="ru-RU"/>
        </w:rPr>
        <w:t>Федеральный закон</w:t>
      </w:r>
      <w:r>
        <w:rPr>
          <w:rFonts w:eastAsia="Times New Roman" w:cs="Times New Roman"/>
          <w:b/>
          <w:bCs/>
          <w:spacing w:val="-2"/>
          <w:szCs w:val="28"/>
          <w:lang w:eastAsia="ru-RU"/>
        </w:rPr>
        <w:br/>
      </w:r>
      <w:r w:rsidRPr="005B5AD2">
        <w:rPr>
          <w:rFonts w:eastAsia="Times New Roman" w:cs="Times New Roman"/>
          <w:b/>
          <w:bCs/>
          <w:spacing w:val="-2"/>
          <w:szCs w:val="28"/>
          <w:lang w:eastAsia="ru-RU"/>
        </w:rPr>
        <w:t>от 24.07.1998 № 124-ФЗ</w:t>
      </w:r>
      <w:r>
        <w:rPr>
          <w:rFonts w:eastAsia="Times New Roman" w:cs="Times New Roman"/>
          <w:b/>
          <w:bCs/>
          <w:spacing w:val="-2"/>
          <w:szCs w:val="28"/>
          <w:lang w:eastAsia="ru-RU"/>
        </w:rPr>
        <w:br/>
        <w:t>«</w:t>
      </w:r>
      <w:r w:rsidRPr="005B5AD2">
        <w:rPr>
          <w:rFonts w:eastAsia="Times New Roman" w:cs="Times New Roman"/>
          <w:b/>
          <w:bCs/>
          <w:spacing w:val="-2"/>
          <w:szCs w:val="28"/>
          <w:lang w:eastAsia="ru-RU"/>
        </w:rPr>
        <w:t>Об основных гарантиях прав ребенка в Российской Федерации</w:t>
      </w:r>
      <w:r>
        <w:rPr>
          <w:rFonts w:eastAsia="Times New Roman" w:cs="Times New Roman"/>
          <w:b/>
          <w:bCs/>
          <w:spacing w:val="-2"/>
          <w:szCs w:val="28"/>
          <w:lang w:eastAsia="ru-RU"/>
        </w:rPr>
        <w:t>»</w:t>
      </w:r>
    </w:p>
    <w:p w14:paraId="0DC46CE2" w14:textId="77777777" w:rsidR="005B5AD2" w:rsidRPr="005B5AD2" w:rsidRDefault="005B5AD2" w:rsidP="005B5AD2">
      <w:pPr>
        <w:spacing w:before="0" w:after="0" w:line="240" w:lineRule="auto"/>
        <w:rPr>
          <w:rFonts w:eastAsia="Times New Roman" w:cs="Times New Roman"/>
          <w:color w:val="000000"/>
          <w:spacing w:val="-2"/>
          <w:szCs w:val="28"/>
          <w:lang w:eastAsia="ru-RU"/>
        </w:rPr>
      </w:pPr>
    </w:p>
    <w:p w14:paraId="3AB8743B" w14:textId="77777777" w:rsidR="005B5AD2" w:rsidRPr="005B5AD2" w:rsidRDefault="005B5AD2" w:rsidP="005B5AD2">
      <w:pPr>
        <w:spacing w:before="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14:paraId="514FC4F0" w14:textId="1F2DE00D" w:rsid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14:paraId="3DF926F1" w14:textId="77777777" w:rsidR="005B5AD2" w:rsidRPr="005B5AD2" w:rsidRDefault="005B5AD2" w:rsidP="005B5AD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</w:p>
    <w:p w14:paraId="7C430C4B" w14:textId="77777777" w:rsidR="005B5AD2" w:rsidRPr="005B5AD2" w:rsidRDefault="005B5AD2" w:rsidP="005B5AD2">
      <w:pPr>
        <w:spacing w:before="240" w:after="240" w:line="240" w:lineRule="auto"/>
        <w:jc w:val="center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Глава I. ОБЩИЕ ПОЛОЖЕНИЯ</w:t>
      </w:r>
    </w:p>
    <w:p w14:paraId="333B82A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1. Понятия, используемые в настоящем Федеральном законе</w:t>
      </w:r>
    </w:p>
    <w:p w14:paraId="0D10C9D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Для целей настоящего Федерального закона используются следующие понятия:</w:t>
      </w:r>
    </w:p>
    <w:p w14:paraId="581C104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ребенок - лицо до достижения им возраста 18 лет (совершеннолетия);</w:t>
      </w:r>
    </w:p>
    <w:p w14:paraId="47A93F1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42E66A9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14:paraId="1C94DC4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14:paraId="15D3886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14:paraId="6F25A85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14:paraId="12B91823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14:paraId="61DF9F1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отдыха и оздоровления детей, в случае соблюдения требований, установленных настоящим Федеральным законом;</w:t>
      </w:r>
    </w:p>
    <w:p w14:paraId="5AE77E9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ночное время - время с 22 до 6 часов местного времени;</w:t>
      </w:r>
    </w:p>
    <w:p w14:paraId="7DF1228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14:paraId="26C6788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14:paraId="270B751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14:paraId="7D97D23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2. Отношения, регулируемые настоящим Федеральным законом</w:t>
      </w:r>
    </w:p>
    <w:p w14:paraId="4468602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14:paraId="733E49E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14:paraId="37A52B0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14:paraId="5670BA2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4. Цели государственной политики в интересах детей</w:t>
      </w:r>
    </w:p>
    <w:p w14:paraId="3DA1773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Целями государственной политики в интересах детей являются:</w:t>
      </w:r>
    </w:p>
    <w:p w14:paraId="7667D3D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14:paraId="0836F54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формирование правовых основ гарантий прав ребенка;</w:t>
      </w:r>
    </w:p>
    <w:p w14:paraId="3F6BE57B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14:paraId="294F66D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14:paraId="662A1B8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14:paraId="786FE64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законодательное обеспечение прав ребенка;</w:t>
      </w:r>
    </w:p>
    <w:p w14:paraId="77E348B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14:paraId="6569F44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14:paraId="2CCDAA4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14:paraId="690B29A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14:paraId="6C4907A3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14:paraId="48B6E59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установление основ федеральной политики в интересах детей;</w:t>
      </w:r>
    </w:p>
    <w:p w14:paraId="2B93730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14:paraId="52AFC55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абзацы четвертый - пятый утратили силу. </w:t>
      </w:r>
    </w:p>
    <w:p w14:paraId="3C320AC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14:paraId="66D5016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абзацы седьмой - восьмой утратили силу.</w:t>
      </w:r>
    </w:p>
    <w:p w14:paraId="14A4EA8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установление порядка судебной защиты и судебная защита прав и законных интересов ребенка;</w:t>
      </w:r>
    </w:p>
    <w:p w14:paraId="15C6D3E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14:paraId="07BD077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14:paraId="79D4F876" w14:textId="6D6A1048" w:rsid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14:paraId="18FF8F6C" w14:textId="77777777" w:rsidR="005B5AD2" w:rsidRPr="005B5AD2" w:rsidRDefault="005B5AD2" w:rsidP="005B5AD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</w:p>
    <w:p w14:paraId="6AAC7B41" w14:textId="0657B291" w:rsidR="005B5AD2" w:rsidRPr="005B5AD2" w:rsidRDefault="005B5AD2" w:rsidP="005B5AD2">
      <w:pPr>
        <w:spacing w:before="240" w:after="240" w:line="240" w:lineRule="auto"/>
        <w:jc w:val="center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Глава II. ОСНОВНЫЕ НАПРАВЛЕНИЯ ОБЕСПЕЧЕНИЯ ПРАВ</w:t>
      </w:r>
      <w:r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РЕБЕНКА В РОССИЙСКОЙ ФЕДЕРАЦИИ</w:t>
      </w:r>
    </w:p>
    <w:p w14:paraId="76016120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6. Законодательные гарантии прав ребенка в Российской Федерации</w:t>
      </w:r>
    </w:p>
    <w:p w14:paraId="2DF7F3C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14:paraId="1C4FC32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7. Содействие ребенку в реализации и защите его прав и законных интересов</w:t>
      </w:r>
    </w:p>
    <w:p w14:paraId="3AFF83CB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14:paraId="776FD28B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14:paraId="17ED097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14:paraId="7B920F4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14:paraId="2D61BF5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8. Утратила силу.</w:t>
      </w:r>
    </w:p>
    <w:p w14:paraId="19F703D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14:paraId="345C0E27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14:paraId="4A97B1F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14:paraId="3893AC6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3. Обучающиеся организаций, осуществляющих образовательную деятельность, за исключением обучающихся по образовательным программам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14:paraId="144A749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10. Обеспечение прав детей на охрану здоровья</w:t>
      </w:r>
    </w:p>
    <w:p w14:paraId="0767980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14:paraId="2C400FD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14:paraId="30ACC05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14:paraId="6E5C8307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14:paraId="6E1B9C2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12. Обеспечение прав детей на отдых и оздоровление</w:t>
      </w:r>
    </w:p>
    <w:p w14:paraId="34435545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14:paraId="162B19B3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14:paraId="0E85B58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по созданию безопасных условий пребывания в организациях отдыха детей и их оздоровления;</w:t>
      </w:r>
    </w:p>
    <w:p w14:paraId="3A90E8A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по обеспечению максимальной доступности услуг организаций отдыха детей и их оздоровления;</w:t>
      </w:r>
    </w:p>
    <w:p w14:paraId="643A6A3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по контролю за соблюдением требований законодательства в сфере организации отдыха и оздоровления детей.</w:t>
      </w:r>
    </w:p>
    <w:p w14:paraId="3009C37B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14:paraId="019D170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14:paraId="028A57F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14:paraId="105D7D7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исполнять иные обязанности, установленные законодательством Российской Федерации.</w:t>
      </w:r>
    </w:p>
    <w:p w14:paraId="6DA22DC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14:paraId="01C4098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14:paraId="58AF09A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законом от 2 мая 2006 года N 59-ФЗ "О порядке рассмотрения обращений граждан Российской Федерации".</w:t>
      </w:r>
    </w:p>
    <w:p w14:paraId="4E129560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14:paraId="39F973D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14:paraId="31DD010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14:paraId="067C424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14:paraId="680873F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утверждение примерных положений об организациях отдыха детей и их оздоровления;</w:t>
      </w:r>
    </w:p>
    <w:p w14:paraId="27569FF5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14:paraId="414334D3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утверждение примерной формы договора об организации отдыха и оздоровления ребенка;</w:t>
      </w:r>
    </w:p>
    <w:p w14:paraId="4A4E4CA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 w14:paraId="38E09AB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14:paraId="1B9CEAE0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14:paraId="6DEB5F4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14:paraId="79B300B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14:paraId="632EF86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14:paraId="1BFC100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14:paraId="2FFFFED7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14:paraId="0AE0423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14:paraId="58591617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14:paraId="6CB14F9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14:paraId="6947288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14:paraId="69EA806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14:paraId="644D0CE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пунктом 2 настоящей статьи.</w:t>
      </w:r>
    </w:p>
    <w:p w14:paraId="7AF565D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14:paraId="3351CEF7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14:paraId="647DA0F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14:paraId="4295D9C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14:paraId="09D0BFA0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14:paraId="28541B2B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организационно-правовая форма и тип организации отдыха детей и их оздоровления;</w:t>
      </w:r>
    </w:p>
    <w:p w14:paraId="3DA3036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идентификационный номер налогоплательщика;</w:t>
      </w:r>
    </w:p>
    <w:p w14:paraId="31C59A5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14:paraId="04C00B3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14:paraId="567A717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14:paraId="325F456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14:paraId="0BF59D1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14:paraId="68974E3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14:paraId="0F9FB6C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14:paraId="7D337EE7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14:paraId="3B984DD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14:paraId="5CF0117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непредставление сведений, предусмотренных пунктом 2 настоящей статьи;</w:t>
      </w:r>
    </w:p>
    <w:p w14:paraId="00DBF26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14:paraId="10F02FC5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14:paraId="696548D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14:paraId="6DA784B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14:paraId="4E9BD36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14:paraId="4B09C56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14:paraId="50E6AF9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14:paraId="3CEC513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12.3. Последствия исключения организации из реестра организаций отдыха детей и их оздоровления</w:t>
      </w:r>
    </w:p>
    <w:p w14:paraId="50F548E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14:paraId="6CFACB83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14:paraId="6C5E5B9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14:paraId="7AEDC67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4. 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14:paraId="0EE4A0A0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14:paraId="73F2CD4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14:paraId="44BADF2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12.5. Межведомственная комиссия по вопросам организации отдыха и оздоровления детей</w:t>
      </w:r>
    </w:p>
    <w:p w14:paraId="500F0560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14:paraId="6B4E0E8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14:paraId="2C9095BB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К полномочиям межведомственной комиссии по вопросам организации отдыха и оздоровления детей относятся:</w:t>
      </w:r>
    </w:p>
    <w:p w14:paraId="41CCF96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содействие координации деятельности органов, организаций и лиц, указанных в пункте 1 настоящей статьи;</w:t>
      </w:r>
    </w:p>
    <w:p w14:paraId="6F89CA4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14:paraId="1421CD0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14:paraId="6FC43BAB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14:paraId="5632080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14:paraId="586BE18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14:paraId="3DB77C6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14:paraId="432BD05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пунктом 7 статьи 12.2 настоящего Федерального закона.</w:t>
      </w:r>
    </w:p>
    <w:p w14:paraId="02E43C1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14:paraId="08E16DA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14:paraId="4B38AE2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587F1DF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комиссии по оценке последствий такого решения и подготовки ею заключений устанавливаются Правительством Российской Федерации.</w:t>
      </w:r>
    </w:p>
    <w:p w14:paraId="1FADD35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14:paraId="6A9284E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14:paraId="120278C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14:paraId="03DF32D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24AF55A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14:paraId="75769E5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Указанное в абзаце первом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части 3 статьи 41 Федерального закона от 29 декабря 2012 года N 273-ФЗ "Об образовании в Российской Федерации".</w:t>
      </w:r>
    </w:p>
    <w:p w14:paraId="62A48CC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14:paraId="5DB971C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6. Утратил силу.</w:t>
      </w:r>
    </w:p>
    <w:p w14:paraId="2E4FB890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14:paraId="43684627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14:paraId="125817D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14:paraId="58976C7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14:paraId="442A125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14:paraId="1D0F458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14:paraId="6DEB8B1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14:paraId="0044920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14:paraId="61A3F7A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14:paraId="6A61AAD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14:paraId="3FE335F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14:paraId="0A9B4D35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14:paraId="02EDAE5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14:paraId="734703E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4. Субъекты Российской Федерации в соответствии с пунктом 3 настоящей статьи вправе:</w:t>
      </w:r>
    </w:p>
    <w:p w14:paraId="066D476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14:paraId="295A0C45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14:paraId="7E958D9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снижать с учетом культурных и иных местных традиций возраст детей, до достижения которого не допускается их нахождение в ночное время в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14:paraId="4A6550C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14:paraId="2BD9301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14:paraId="4617EDD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14:paraId="1F0BAC5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14:paraId="1DDE722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14.2. Меры по противодействию торговле детьми и эксплуатации детей</w:t>
      </w:r>
    </w:p>
    <w:p w14:paraId="79CDE3A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14:paraId="6AA3ABA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14:paraId="23FCF6D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14:paraId="3A957EE7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14:paraId="143228A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14:paraId="634D719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14:paraId="2D0C9F07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Статья 15. Защита прав детей, находящихся в трудной жизненной ситуации</w:t>
      </w:r>
    </w:p>
    <w:p w14:paraId="583DA735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Абзац утратил силу. </w:t>
      </w:r>
    </w:p>
    <w:p w14:paraId="50448A0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14:paraId="706FE5FD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14:paraId="0FD704A3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Утратил силу. </w:t>
      </w:r>
    </w:p>
    <w:p w14:paraId="46D9A01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14:paraId="25DF085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14:paraId="784ED83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Обязательными являются обеспечение приоритета личного и социального благополучия ребенка, обеспечение специализации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14:paraId="03CA09E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14:paraId="78E9CA4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14:paraId="3C0252A6" w14:textId="77777777" w:rsidR="005B5AD2" w:rsidRPr="005B5AD2" w:rsidRDefault="005B5AD2" w:rsidP="005B5AD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11806AFB" w14:textId="3C0CB148" w:rsidR="005B5AD2" w:rsidRPr="005B5AD2" w:rsidRDefault="005B5AD2" w:rsidP="005B5AD2">
      <w:pPr>
        <w:spacing w:before="240" w:after="240" w:line="240" w:lineRule="auto"/>
        <w:jc w:val="center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Глава III. ОРГАНИЗАЦИОННЫЕ ОСНОВЫ ГАРАНТИЙ</w:t>
      </w:r>
      <w:r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ПРАВ РЕБЕНКА</w:t>
      </w:r>
    </w:p>
    <w:p w14:paraId="0694E4C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14:paraId="191A0FC6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14:paraId="17DBD21C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Утратил силу. </w:t>
      </w:r>
    </w:p>
    <w:p w14:paraId="671831F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3. Компетенция органов исполнительной власти субъектов Российской Федерации, которые осуществляют мероприятия по реализации </w:t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государственной политики в интересах детей, регулируется законодательством субъектов Российской Федерации.</w:t>
      </w:r>
    </w:p>
    <w:p w14:paraId="2641E0F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14:paraId="486056D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14:paraId="32EF9021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Статьи 17 - 20. Утратили силу.</w:t>
      </w:r>
    </w:p>
    <w:p w14:paraId="2B7913A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14:paraId="5EF413C8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14:paraId="54A7D43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14:paraId="458640A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14:paraId="4A6A9F8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14:paraId="7777EB77" w14:textId="77777777" w:rsidR="005B5AD2" w:rsidRPr="005B5AD2" w:rsidRDefault="005B5AD2" w:rsidP="005B5AD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4E912F1D" w14:textId="77777777" w:rsidR="005B5AD2" w:rsidRPr="005B5AD2" w:rsidRDefault="005B5AD2" w:rsidP="005B5AD2">
      <w:pPr>
        <w:spacing w:before="240" w:after="240" w:line="240" w:lineRule="auto"/>
        <w:jc w:val="center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Глава IV. ГАРАНТИИ ИСПОЛНЕНИЯ НАСТОЯЩЕГО ФЕДЕРАЛЬНОГО ЗАКОНА</w:t>
      </w:r>
    </w:p>
    <w:p w14:paraId="32C9412E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14:paraId="6DD64CC9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14:paraId="514CBB5F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14:paraId="07BD0B33" w14:textId="77777777" w:rsidR="005B5AD2" w:rsidRPr="005B5AD2" w:rsidRDefault="005B5AD2" w:rsidP="005B5AD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7A635547" w14:textId="77777777" w:rsidR="005B5AD2" w:rsidRPr="005B5AD2" w:rsidRDefault="005B5AD2" w:rsidP="005B5AD2">
      <w:pPr>
        <w:spacing w:before="240" w:after="240" w:line="240" w:lineRule="auto"/>
        <w:jc w:val="center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Глава V. ЗАКЛЮЧИТЕЛЬНЫЕ ПОЛОЖЕНИЯ</w:t>
      </w:r>
    </w:p>
    <w:p w14:paraId="4FCB7602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24. Вступление в силу настоящего Федерального закона</w:t>
      </w:r>
    </w:p>
    <w:p w14:paraId="4B7B1640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1. Настоящий Федеральный закон вступает в силу со дня его официального опубликования.</w:t>
      </w:r>
    </w:p>
    <w:p w14:paraId="4C1161D4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2. Пункт 3 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14:paraId="51E2CDEB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3. Статья 8 настоящего Федерального закона вступает в силу с 1 января 2000 года.</w:t>
      </w:r>
    </w:p>
    <w:p w14:paraId="05028A4A" w14:textId="77777777" w:rsidR="005B5AD2" w:rsidRPr="005B5AD2" w:rsidRDefault="005B5AD2" w:rsidP="005B5AD2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14:paraId="3F6D592A" w14:textId="423A0E19" w:rsidR="005B5AD2" w:rsidRPr="005B5AD2" w:rsidRDefault="005B5AD2" w:rsidP="0088628E">
      <w:pPr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14:paraId="3AE10079" w14:textId="77777777" w:rsidR="005B5AD2" w:rsidRPr="005B5AD2" w:rsidRDefault="005B5AD2" w:rsidP="005B5AD2">
      <w:pPr>
        <w:spacing w:before="240" w:after="240" w:line="240" w:lineRule="auto"/>
        <w:jc w:val="right"/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>Президент Российской Федерации</w:t>
      </w:r>
    </w:p>
    <w:p w14:paraId="7DD39E5F" w14:textId="77777777" w:rsidR="005B5AD2" w:rsidRPr="005B5AD2" w:rsidRDefault="005B5AD2" w:rsidP="005B5AD2">
      <w:pPr>
        <w:spacing w:before="240" w:after="240" w:line="240" w:lineRule="auto"/>
        <w:jc w:val="right"/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>Б.ЕЛЬЦИН</w:t>
      </w:r>
    </w:p>
    <w:p w14:paraId="661C9AB5" w14:textId="00A3ADEA" w:rsidR="009E3C8C" w:rsidRPr="006B40DC" w:rsidRDefault="005B5AD2" w:rsidP="006B40DC">
      <w:pPr>
        <w:spacing w:before="24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Москва, Кремль</w:t>
      </w:r>
      <w:r w:rsidR="0088628E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24 июля 1998 года</w:t>
      </w:r>
      <w:r w:rsidR="0088628E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5B5AD2">
        <w:rPr>
          <w:rFonts w:eastAsia="Times New Roman" w:cs="Times New Roman"/>
          <w:color w:val="1E1E1C"/>
          <w:spacing w:val="-2"/>
          <w:szCs w:val="28"/>
          <w:lang w:eastAsia="ru-RU"/>
        </w:rPr>
        <w:t>N 124-ФЗ</w:t>
      </w:r>
    </w:p>
    <w:sectPr w:rsidR="009E3C8C" w:rsidRPr="006B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82"/>
    <w:rsid w:val="005B5AD2"/>
    <w:rsid w:val="00671B82"/>
    <w:rsid w:val="006B40DC"/>
    <w:rsid w:val="0088628E"/>
    <w:rsid w:val="009E3C8C"/>
    <w:rsid w:val="00B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AD84"/>
  <w15:chartTrackingRefBased/>
  <w15:docId w15:val="{E47CF3A0-E912-4539-A5C3-542685AC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AD2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9455</Words>
  <Characters>53894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4</cp:revision>
  <dcterms:created xsi:type="dcterms:W3CDTF">2021-03-23T11:38:00Z</dcterms:created>
  <dcterms:modified xsi:type="dcterms:W3CDTF">2021-03-23T11:50:00Z</dcterms:modified>
</cp:coreProperties>
</file>